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921" w:rsidRPr="003E7921" w:rsidRDefault="003E7921" w:rsidP="003E7921">
      <w:pPr>
        <w:ind w:firstLine="851"/>
        <w:jc w:val="center"/>
        <w:rPr>
          <w:b/>
          <w:sz w:val="28"/>
          <w:szCs w:val="28"/>
        </w:rPr>
      </w:pPr>
      <w:r w:rsidRPr="003E7921">
        <w:rPr>
          <w:b/>
          <w:sz w:val="28"/>
          <w:szCs w:val="28"/>
        </w:rPr>
        <w:t>Лабораторная работа № 3б</w:t>
      </w:r>
    </w:p>
    <w:p w:rsidR="003F7322" w:rsidRPr="003E7921" w:rsidRDefault="003E7921" w:rsidP="003E7921">
      <w:pPr>
        <w:ind w:firstLine="851"/>
        <w:jc w:val="center"/>
        <w:rPr>
          <w:b/>
          <w:sz w:val="28"/>
          <w:szCs w:val="28"/>
        </w:rPr>
      </w:pPr>
      <w:r w:rsidRPr="003E7921">
        <w:rPr>
          <w:b/>
          <w:sz w:val="28"/>
          <w:szCs w:val="28"/>
        </w:rPr>
        <w:t>«Изучение принципов работы маятниковых трансмиттеров»</w:t>
      </w:r>
    </w:p>
    <w:p w:rsidR="003E7921" w:rsidRPr="003E7921" w:rsidRDefault="003E7921" w:rsidP="003E7921">
      <w:pPr>
        <w:ind w:firstLine="851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Цель работы: Изучить принцип работы маятникового трансмиттера </w:t>
      </w:r>
    </w:p>
    <w:p w:rsidR="003F7322" w:rsidRPr="003E7921" w:rsidRDefault="003F7322" w:rsidP="003E7921">
      <w:pPr>
        <w:jc w:val="both"/>
        <w:rPr>
          <w:color w:val="000000" w:themeColor="text1"/>
          <w:sz w:val="28"/>
          <w:szCs w:val="28"/>
        </w:rPr>
      </w:pPr>
    </w:p>
    <w:p w:rsidR="003F7322" w:rsidRPr="003E7921" w:rsidRDefault="003F7322" w:rsidP="003E7921">
      <w:pPr>
        <w:pStyle w:val="a3"/>
        <w:jc w:val="center"/>
        <w:rPr>
          <w:b/>
          <w:bCs/>
          <w:color w:val="000000" w:themeColor="text1"/>
        </w:rPr>
      </w:pPr>
      <w:r w:rsidRPr="003E7921">
        <w:rPr>
          <w:b/>
          <w:bCs/>
          <w:color w:val="000000" w:themeColor="text1"/>
        </w:rPr>
        <w:t>1. Теоретические сведения</w:t>
      </w:r>
    </w:p>
    <w:p w:rsid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b/>
          <w:bCs/>
          <w:color w:val="000000"/>
          <w:sz w:val="28"/>
          <w:szCs w:val="28"/>
        </w:rPr>
        <w:t>Назначение. </w:t>
      </w:r>
      <w:r w:rsidRPr="003E7921">
        <w:rPr>
          <w:rFonts w:eastAsia="Times New Roman"/>
          <w:color w:val="000000"/>
          <w:sz w:val="28"/>
          <w:szCs w:val="28"/>
        </w:rPr>
        <w:t>Маятниковые трансмиттеры применяются в устрой</w:t>
      </w:r>
      <w:r w:rsidRPr="003E7921">
        <w:rPr>
          <w:rFonts w:eastAsia="Times New Roman"/>
          <w:color w:val="000000"/>
          <w:sz w:val="28"/>
          <w:szCs w:val="28"/>
        </w:rPr>
        <w:softHyphen/>
        <w:t>ствах железнодорожной автоматики и телемеханики в качестве дат</w:t>
      </w:r>
      <w:r w:rsidRPr="003E7921">
        <w:rPr>
          <w:rFonts w:eastAsia="Times New Roman"/>
          <w:color w:val="000000"/>
          <w:sz w:val="28"/>
          <w:szCs w:val="28"/>
        </w:rPr>
        <w:softHyphen/>
        <w:t xml:space="preserve">чиков импульсов. </w:t>
      </w:r>
    </w:p>
    <w:p w:rsid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3E7921">
        <w:rPr>
          <w:rFonts w:eastAsia="Times New Roman"/>
          <w:color w:val="000000"/>
          <w:sz w:val="28"/>
          <w:szCs w:val="28"/>
        </w:rPr>
        <w:t xml:space="preserve">Трансмиттеры типа МТ-1, МТ-1М (черт. 1305-00-00) используются для работы в устройствах импульсной и кодовой автоблокировки для импульсного питания рельсовых цепей. </w:t>
      </w:r>
    </w:p>
    <w:p w:rsidR="003E7921" w:rsidRDefault="003E7921" w:rsidP="003E7921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Маятниковые трансмиттеры типа МТ-2, МТ-2М (черт. 22199-00-00) служат для управления работой мигающих огней светофоров в устройствах электрической централизации, автоблокировки и пере</w:t>
      </w:r>
      <w:r w:rsidRPr="003E7921">
        <w:rPr>
          <w:rFonts w:eastAsia="Times New Roman"/>
          <w:color w:val="000000"/>
          <w:sz w:val="28"/>
          <w:szCs w:val="28"/>
        </w:rPr>
        <w:softHyphen/>
        <w:t>ездной сигнализации.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3E7921" w:rsidRDefault="003E7921" w:rsidP="003E7921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b/>
          <w:bCs/>
          <w:color w:val="000000"/>
          <w:sz w:val="28"/>
          <w:szCs w:val="28"/>
        </w:rPr>
        <w:t xml:space="preserve"> конструктивные особенности. </w:t>
      </w:r>
      <w:r w:rsidRPr="003E7921">
        <w:rPr>
          <w:rFonts w:eastAsia="Times New Roman"/>
          <w:color w:val="000000"/>
          <w:sz w:val="28"/>
          <w:szCs w:val="28"/>
        </w:rPr>
        <w:t>Электрические схемы, все характеристики маятниковых трансмиттеров МТ-1 и МТ-1М одинаковы, также одинаковы схемы и характеристики трансмитте</w:t>
      </w:r>
      <w:r w:rsidRPr="003E7921">
        <w:rPr>
          <w:rFonts w:eastAsia="Times New Roman"/>
          <w:color w:val="000000"/>
          <w:sz w:val="28"/>
          <w:szCs w:val="28"/>
        </w:rPr>
        <w:softHyphen/>
        <w:t>ров МТ-2 и МТ-2М.</w:t>
      </w:r>
    </w:p>
    <w:p w:rsidR="003E7921" w:rsidRDefault="003E7921" w:rsidP="003E7921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Маятниковые трансмиттеры стали обозначаться МТ-1М и МТ-2М с 1980 года, номера чертежей остались прежними (рис. 197).</w:t>
      </w:r>
    </w:p>
    <w:p w:rsidR="003E7921" w:rsidRPr="003E7921" w:rsidRDefault="003E7921" w:rsidP="003E7921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3E7921">
        <w:rPr>
          <w:rFonts w:eastAsia="Times New Roman"/>
          <w:color w:val="000000"/>
          <w:sz w:val="28"/>
          <w:szCs w:val="28"/>
        </w:rPr>
        <w:t>Маятниковый трансмиттер представляет собой электромагнит</w:t>
      </w:r>
      <w:r w:rsidRPr="003E7921">
        <w:rPr>
          <w:rFonts w:eastAsia="Times New Roman"/>
          <w:color w:val="000000"/>
          <w:sz w:val="28"/>
          <w:szCs w:val="28"/>
        </w:rPr>
        <w:softHyphen/>
        <w:t>ный механизм постоянного тока с вращающимся якорем.</w:t>
      </w:r>
    </w:p>
    <w:p w:rsid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Особенность такой магнитной системы заключается в том, что ось якоря повернута относительно магнитной оси и вертикальной оси маятника. Когда в обмотках электромагнита тока нет, маятник занимает вертикальное положение, а подгоночный (управляющий) контакт замыкает цепь питания обмоток.</w:t>
      </w:r>
    </w:p>
    <w:p w:rsid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3E7921">
        <w:rPr>
          <w:rFonts w:eastAsia="Times New Roman"/>
          <w:color w:val="000000"/>
          <w:sz w:val="28"/>
          <w:szCs w:val="28"/>
        </w:rPr>
        <w:t>При поступлении тока якорь поворачивается, стремясь к совме</w:t>
      </w:r>
      <w:r w:rsidRPr="003E7921">
        <w:rPr>
          <w:rFonts w:eastAsia="Times New Roman"/>
          <w:color w:val="000000"/>
          <w:sz w:val="28"/>
          <w:szCs w:val="28"/>
        </w:rPr>
        <w:softHyphen/>
        <w:t xml:space="preserve">щению своей оси с осью </w:t>
      </w:r>
      <w:proofErr w:type="spellStart"/>
      <w:r w:rsidRPr="003E7921">
        <w:rPr>
          <w:rFonts w:eastAsia="Times New Roman"/>
          <w:color w:val="000000"/>
          <w:sz w:val="28"/>
          <w:szCs w:val="28"/>
        </w:rPr>
        <w:t>магнитопровода</w:t>
      </w:r>
      <w:proofErr w:type="spellEnd"/>
      <w:r w:rsidRPr="003E7921">
        <w:rPr>
          <w:rFonts w:eastAsia="Times New Roman"/>
          <w:color w:val="000000"/>
          <w:sz w:val="28"/>
          <w:szCs w:val="28"/>
        </w:rPr>
        <w:t>. Вместе с якорем повора</w:t>
      </w:r>
      <w:r w:rsidRPr="003E7921">
        <w:rPr>
          <w:rFonts w:eastAsia="Times New Roman"/>
          <w:color w:val="000000"/>
          <w:sz w:val="28"/>
          <w:szCs w:val="28"/>
        </w:rPr>
        <w:softHyphen/>
        <w:t>чивается и ось с кулачковыми шайбами и маятником. Кулачковые шайбы управляют контактами. При повороте оси размыкается под</w:t>
      </w:r>
      <w:r w:rsidRPr="003E7921">
        <w:rPr>
          <w:rFonts w:eastAsia="Times New Roman"/>
          <w:color w:val="000000"/>
          <w:sz w:val="28"/>
          <w:szCs w:val="28"/>
        </w:rPr>
        <w:softHyphen/>
        <w:t>гоночный (управляющий) контакт и, следовательно, цепь питания обмотки электромагнита. По инерции маятник продолжает движе</w:t>
      </w:r>
      <w:r w:rsidRPr="003E7921">
        <w:rPr>
          <w:rFonts w:eastAsia="Times New Roman"/>
          <w:color w:val="000000"/>
          <w:sz w:val="28"/>
          <w:szCs w:val="28"/>
        </w:rPr>
        <w:softHyphen/>
        <w:t>ние.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ab/>
      </w:r>
      <w:r w:rsidRPr="003E7921">
        <w:rPr>
          <w:rFonts w:eastAsia="Times New Roman"/>
          <w:color w:val="000000"/>
          <w:sz w:val="28"/>
          <w:szCs w:val="28"/>
        </w:rPr>
        <w:t>Достигнув максимального отклонения, маятник начинает движе</w:t>
      </w:r>
      <w:r w:rsidRPr="003E7921">
        <w:rPr>
          <w:rFonts w:eastAsia="Times New Roman"/>
          <w:color w:val="000000"/>
          <w:sz w:val="28"/>
          <w:szCs w:val="28"/>
        </w:rPr>
        <w:softHyphen/>
        <w:t>ние в обратном направлении и по инерции проходит не только вер</w:t>
      </w:r>
      <w:r w:rsidRPr="003E7921">
        <w:rPr>
          <w:rFonts w:eastAsia="Times New Roman"/>
          <w:color w:val="000000"/>
          <w:sz w:val="28"/>
          <w:szCs w:val="28"/>
        </w:rPr>
        <w:softHyphen/>
        <w:t>тикальное положение, но и отклоняется на некоторый угол в проти</w:t>
      </w:r>
      <w:r w:rsidRPr="003E7921">
        <w:rPr>
          <w:rFonts w:eastAsia="Times New Roman"/>
          <w:color w:val="000000"/>
          <w:sz w:val="28"/>
          <w:szCs w:val="28"/>
        </w:rPr>
        <w:softHyphen/>
        <w:t>воположную (левую) сторону.</w:t>
      </w:r>
    </w:p>
    <w:p w:rsidR="003E7921" w:rsidRPr="003E7921" w:rsidRDefault="003E7921" w:rsidP="003E7921">
      <w:pPr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 </w:t>
      </w:r>
    </w:p>
    <w:p w:rsidR="003E7921" w:rsidRPr="003E7921" w:rsidRDefault="003E7921" w:rsidP="003E7921">
      <w:pPr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7"/>
          <w:szCs w:val="27"/>
        </w:rPr>
        <w:t> </w:t>
      </w:r>
    </w:p>
    <w:p w:rsidR="003E7921" w:rsidRPr="003E7921" w:rsidRDefault="003E7921" w:rsidP="003E7921">
      <w:pPr>
        <w:ind w:firstLine="708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3695700" cy="5181600"/>
            <wp:effectExtent l="19050" t="0" r="0" b="0"/>
            <wp:docPr id="4" name="Рисунок 1" descr="http://scbist.com/spravochnik/1/transmitter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bist.com/spravochnik/1/transmitter.files/image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1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21" w:rsidRPr="003E7921" w:rsidRDefault="003E7921" w:rsidP="003E7921">
      <w:pPr>
        <w:rPr>
          <w:rFonts w:eastAsia="Times New Roman"/>
          <w:color w:val="000000"/>
          <w:sz w:val="27"/>
          <w:szCs w:val="27"/>
        </w:rPr>
      </w:pPr>
      <w:r w:rsidRPr="003E7921">
        <w:rPr>
          <w:rFonts w:eastAsia="Times New Roman"/>
          <w:color w:val="000000"/>
          <w:sz w:val="27"/>
          <w:szCs w:val="27"/>
        </w:rPr>
        <w:t> </w:t>
      </w:r>
    </w:p>
    <w:p w:rsidR="003E7921" w:rsidRPr="003E7921" w:rsidRDefault="003E7921" w:rsidP="003E7921">
      <w:pPr>
        <w:ind w:firstLine="432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 </w:t>
      </w:r>
      <w:r w:rsidRPr="003E7921">
        <w:rPr>
          <w:rFonts w:eastAsia="Times New Roman"/>
          <w:color w:val="000000"/>
          <w:spacing w:val="-4"/>
          <w:sz w:val="28"/>
          <w:szCs w:val="28"/>
        </w:rPr>
        <w:t>В тот момент, когда маятник проходит вертикальное положение, управляющий контакт замыкается, и через обмотку электромагнита </w:t>
      </w:r>
      <w:r w:rsidRPr="003E7921">
        <w:rPr>
          <w:rFonts w:eastAsia="Times New Roman"/>
          <w:color w:val="000000"/>
          <w:spacing w:val="-3"/>
          <w:sz w:val="28"/>
          <w:szCs w:val="28"/>
        </w:rPr>
        <w:t>опять проходит ток, создающий магнитный поток для торможения </w:t>
      </w:r>
      <w:r w:rsidRPr="003E7921">
        <w:rPr>
          <w:rFonts w:eastAsia="Times New Roman"/>
          <w:color w:val="000000"/>
          <w:spacing w:val="-2"/>
          <w:sz w:val="28"/>
          <w:szCs w:val="28"/>
        </w:rPr>
        <w:t>движения маятника. При движении маятника влево из вертикально</w:t>
      </w:r>
      <w:r w:rsidRPr="003E7921">
        <w:rPr>
          <w:rFonts w:eastAsia="Times New Roman"/>
          <w:color w:val="000000"/>
          <w:spacing w:val="-2"/>
          <w:sz w:val="28"/>
          <w:szCs w:val="28"/>
        </w:rPr>
        <w:softHyphen/>
      </w:r>
      <w:r w:rsidRPr="003E7921">
        <w:rPr>
          <w:rFonts w:eastAsia="Times New Roman"/>
          <w:color w:val="000000"/>
          <w:spacing w:val="-3"/>
          <w:sz w:val="28"/>
          <w:szCs w:val="28"/>
        </w:rPr>
        <w:t>го положения на якорь действуют две замедляющие силы: сила тя</w:t>
      </w:r>
      <w:r w:rsidRPr="003E7921">
        <w:rPr>
          <w:rFonts w:eastAsia="Times New Roman"/>
          <w:color w:val="000000"/>
          <w:spacing w:val="-3"/>
          <w:sz w:val="28"/>
          <w:szCs w:val="28"/>
        </w:rPr>
        <w:softHyphen/>
        <w:t>жести маятника и магнитное поле электромагнита. Магнитное поле действует до момента размыкания управляющего контакта. </w:t>
      </w:r>
      <w:proofErr w:type="gramStart"/>
      <w:r w:rsidRPr="003E7921">
        <w:rPr>
          <w:rFonts w:eastAsia="Times New Roman"/>
          <w:color w:val="000000"/>
          <w:spacing w:val="-3"/>
          <w:sz w:val="28"/>
          <w:szCs w:val="28"/>
        </w:rPr>
        <w:t>Из</w:t>
      </w:r>
      <w:proofErr w:type="gramEnd"/>
      <w:r w:rsidRPr="003E7921">
        <w:rPr>
          <w:rFonts w:eastAsia="Times New Roman"/>
          <w:color w:val="000000"/>
          <w:spacing w:val="-3"/>
          <w:sz w:val="28"/>
          <w:szCs w:val="28"/>
        </w:rPr>
        <w:t> </w:t>
      </w:r>
      <w:proofErr w:type="gramStart"/>
      <w:r w:rsidRPr="003E7921">
        <w:rPr>
          <w:rFonts w:eastAsia="Times New Roman"/>
          <w:color w:val="000000"/>
          <w:spacing w:val="-3"/>
          <w:sz w:val="28"/>
          <w:szCs w:val="28"/>
        </w:rPr>
        <w:t>край</w:t>
      </w:r>
      <w:proofErr w:type="gramEnd"/>
      <w:r w:rsidRPr="003E7921">
        <w:rPr>
          <w:rFonts w:eastAsia="Times New Roman"/>
          <w:color w:val="000000"/>
          <w:spacing w:val="-3"/>
          <w:sz w:val="28"/>
          <w:szCs w:val="28"/>
        </w:rPr>
        <w:t> него левого положения маятник начинает двигаться вправо под дей</w:t>
      </w:r>
      <w:r w:rsidRPr="003E7921">
        <w:rPr>
          <w:rFonts w:eastAsia="Times New Roman"/>
          <w:color w:val="000000"/>
          <w:spacing w:val="-3"/>
          <w:sz w:val="28"/>
          <w:szCs w:val="28"/>
        </w:rPr>
        <w:softHyphen/>
        <w:t>ствием силы тяжести, а при замыкании управляющего (подгоночно</w:t>
      </w:r>
      <w:r w:rsidRPr="003E7921">
        <w:rPr>
          <w:rFonts w:eastAsia="Times New Roman"/>
          <w:color w:val="000000"/>
          <w:spacing w:val="-3"/>
          <w:sz w:val="28"/>
          <w:szCs w:val="28"/>
        </w:rPr>
        <w:softHyphen/>
      </w:r>
      <w:r w:rsidRPr="003E7921">
        <w:rPr>
          <w:rFonts w:eastAsia="Times New Roman"/>
          <w:color w:val="000000"/>
          <w:sz w:val="28"/>
          <w:szCs w:val="28"/>
        </w:rPr>
        <w:t>го) контакта — под действием магнитного поля. При дальнейшем </w:t>
      </w:r>
      <w:r w:rsidRPr="003E7921">
        <w:rPr>
          <w:rFonts w:eastAsia="Times New Roman"/>
          <w:color w:val="000000"/>
          <w:spacing w:val="-2"/>
          <w:sz w:val="28"/>
          <w:szCs w:val="28"/>
        </w:rPr>
        <w:t>его движении управляющий контакт размыкается и колебания по</w:t>
      </w:r>
      <w:r w:rsidRPr="003E7921">
        <w:rPr>
          <w:rFonts w:eastAsia="Times New Roman"/>
          <w:color w:val="000000"/>
          <w:spacing w:val="-2"/>
          <w:sz w:val="28"/>
          <w:szCs w:val="28"/>
        </w:rPr>
        <w:softHyphen/>
      </w:r>
      <w:r w:rsidRPr="003E7921">
        <w:rPr>
          <w:rFonts w:eastAsia="Times New Roman"/>
          <w:color w:val="000000"/>
          <w:sz w:val="28"/>
          <w:szCs w:val="28"/>
        </w:rPr>
        <w:t>вторяются.</w:t>
      </w:r>
    </w:p>
    <w:p w:rsidR="003E7921" w:rsidRPr="003E7921" w:rsidRDefault="003E7921" w:rsidP="003E7921">
      <w:pPr>
        <w:shd w:val="clear" w:color="auto" w:fill="FFFFFF"/>
        <w:spacing w:line="206" w:lineRule="atLeast"/>
        <w:ind w:left="130" w:right="139" w:firstLine="578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Ось трансмиттеров устанавливается на шарикоподшипниках </w:t>
      </w:r>
      <w:r w:rsidRPr="003E7921">
        <w:rPr>
          <w:rFonts w:eastAsia="Times New Roman"/>
          <w:color w:val="000000"/>
          <w:spacing w:val="-1"/>
          <w:sz w:val="28"/>
          <w:szCs w:val="28"/>
        </w:rPr>
        <w:t>6025. Для смазки подшипников применяется масло МВП.</w:t>
      </w:r>
    </w:p>
    <w:p w:rsidR="003E7921" w:rsidRPr="003E7921" w:rsidRDefault="003E7921" w:rsidP="003E7921">
      <w:pPr>
        <w:shd w:val="clear" w:color="auto" w:fill="FFFFFF"/>
        <w:spacing w:line="206" w:lineRule="atLeast"/>
        <w:ind w:right="139" w:firstLine="578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pacing w:val="-3"/>
          <w:sz w:val="28"/>
          <w:szCs w:val="28"/>
        </w:rPr>
        <w:t>В электрической схеме трансмиттеров (рис. 198) в искрогасящих </w:t>
      </w:r>
      <w:r w:rsidRPr="003E7921">
        <w:rPr>
          <w:rFonts w:eastAsia="Times New Roman"/>
          <w:color w:val="000000"/>
          <w:sz w:val="28"/>
          <w:szCs w:val="28"/>
        </w:rPr>
        <w:t>контурах устанавливают конденсаторы </w:t>
      </w:r>
      <w:r w:rsidRPr="003E7921">
        <w:rPr>
          <w:rFonts w:eastAsia="Times New Roman"/>
          <w:i/>
          <w:iCs/>
          <w:color w:val="000000"/>
          <w:sz w:val="28"/>
          <w:szCs w:val="28"/>
        </w:rPr>
        <w:t>(</w:t>
      </w:r>
      <w:r w:rsidRPr="003E7921">
        <w:rPr>
          <w:rFonts w:eastAsia="Times New Roman"/>
          <w:i/>
          <w:iCs/>
          <w:color w:val="000000"/>
          <w:sz w:val="28"/>
          <w:szCs w:val="28"/>
          <w:lang w:val="en-US"/>
        </w:rPr>
        <w:t>CI</w:t>
      </w:r>
      <w:r w:rsidRPr="003E7921">
        <w:rPr>
          <w:rFonts w:eastAsia="Times New Roman"/>
          <w:i/>
          <w:iCs/>
          <w:color w:val="000000"/>
          <w:sz w:val="28"/>
          <w:szCs w:val="28"/>
        </w:rPr>
        <w:t>, </w:t>
      </w:r>
      <w:r w:rsidRPr="003E7921">
        <w:rPr>
          <w:rFonts w:eastAsia="Times New Roman"/>
          <w:i/>
          <w:iCs/>
          <w:color w:val="000000"/>
          <w:sz w:val="28"/>
          <w:szCs w:val="28"/>
          <w:lang w:val="en-US"/>
        </w:rPr>
        <w:t>C</w:t>
      </w:r>
      <w:r w:rsidRPr="003E7921">
        <w:rPr>
          <w:rFonts w:eastAsia="Times New Roman"/>
          <w:i/>
          <w:iCs/>
          <w:color w:val="000000"/>
          <w:sz w:val="28"/>
          <w:szCs w:val="28"/>
        </w:rPr>
        <w:t>2 </w:t>
      </w:r>
      <w:r w:rsidRPr="003E7921">
        <w:rPr>
          <w:rFonts w:eastAsia="Times New Roman"/>
          <w:color w:val="000000"/>
          <w:sz w:val="28"/>
          <w:szCs w:val="28"/>
        </w:rPr>
        <w:t>и </w:t>
      </w:r>
      <w:r w:rsidRPr="003E7921">
        <w:rPr>
          <w:rFonts w:eastAsia="Times New Roman"/>
          <w:i/>
          <w:iCs/>
          <w:color w:val="000000"/>
          <w:sz w:val="28"/>
          <w:szCs w:val="28"/>
        </w:rPr>
        <w:t>СЗ) </w:t>
      </w:r>
      <w:r w:rsidRPr="003E7921">
        <w:rPr>
          <w:rFonts w:eastAsia="Times New Roman"/>
          <w:color w:val="000000"/>
          <w:sz w:val="28"/>
          <w:szCs w:val="28"/>
        </w:rPr>
        <w:t>типа МБГП-1-200 В</w:t>
      </w:r>
      <w:proofErr w:type="gramStart"/>
      <w:r w:rsidRPr="003E7921">
        <w:rPr>
          <w:rFonts w:eastAsia="Times New Roman"/>
          <w:color w:val="000000"/>
          <w:sz w:val="28"/>
          <w:szCs w:val="28"/>
        </w:rPr>
        <w:t>«А</w:t>
      </w:r>
      <w:proofErr w:type="gramEnd"/>
      <w:r w:rsidRPr="003E7921">
        <w:rPr>
          <w:rFonts w:eastAsia="Times New Roman"/>
          <w:color w:val="000000"/>
          <w:sz w:val="28"/>
          <w:szCs w:val="28"/>
        </w:rPr>
        <w:t>-1 мкФ±10%.</w:t>
      </w:r>
    </w:p>
    <w:p w:rsidR="003E7921" w:rsidRPr="003E7921" w:rsidRDefault="003E7921" w:rsidP="003E7921">
      <w:pPr>
        <w:shd w:val="clear" w:color="auto" w:fill="FFFFFF"/>
        <w:spacing w:line="206" w:lineRule="atLeast"/>
        <w:ind w:right="144" w:firstLine="578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pacing w:val="-4"/>
          <w:sz w:val="28"/>
          <w:szCs w:val="28"/>
        </w:rPr>
        <w:t>Резистор </w:t>
      </w:r>
      <w:r w:rsidRPr="003E7921">
        <w:rPr>
          <w:rFonts w:eastAsia="Times New Roman"/>
          <w:i/>
          <w:iCs/>
          <w:color w:val="000000"/>
          <w:spacing w:val="-4"/>
          <w:sz w:val="28"/>
          <w:szCs w:val="28"/>
          <w:lang w:val="en-US"/>
        </w:rPr>
        <w:t>R</w:t>
      </w:r>
      <w:r w:rsidRPr="003E7921">
        <w:rPr>
          <w:rFonts w:eastAsia="Times New Roman"/>
          <w:i/>
          <w:iCs/>
          <w:color w:val="000000"/>
          <w:spacing w:val="-4"/>
          <w:sz w:val="28"/>
          <w:szCs w:val="28"/>
        </w:rPr>
        <w:t>1 </w:t>
      </w:r>
      <w:r w:rsidRPr="003E7921">
        <w:rPr>
          <w:rFonts w:eastAsia="Times New Roman"/>
          <w:color w:val="000000"/>
          <w:spacing w:val="-4"/>
          <w:sz w:val="28"/>
          <w:szCs w:val="28"/>
        </w:rPr>
        <w:t>в искрогасящем контуре управляющего контакта </w:t>
      </w:r>
      <w:r w:rsidRPr="003E7921">
        <w:rPr>
          <w:rFonts w:eastAsia="Times New Roman"/>
          <w:color w:val="000000"/>
          <w:sz w:val="28"/>
          <w:szCs w:val="28"/>
        </w:rPr>
        <w:t>представляет собой катушку, намотанную из провода марки </w:t>
      </w:r>
      <w:r w:rsidRPr="003E7921">
        <w:rPr>
          <w:rFonts w:eastAsia="Times New Roman"/>
          <w:color w:val="000000"/>
          <w:spacing w:val="-2"/>
          <w:sz w:val="28"/>
          <w:szCs w:val="28"/>
        </w:rPr>
        <w:t>ПЭВКМ-2 диаметром 0,12 мм; длина провода 730 мм. Активное со</w:t>
      </w:r>
      <w:r w:rsidRPr="003E7921">
        <w:rPr>
          <w:rFonts w:eastAsia="Times New Roman"/>
          <w:color w:val="000000"/>
          <w:spacing w:val="-2"/>
          <w:sz w:val="28"/>
          <w:szCs w:val="28"/>
        </w:rPr>
        <w:softHyphen/>
      </w:r>
      <w:r w:rsidRPr="003E7921">
        <w:rPr>
          <w:rFonts w:eastAsia="Times New Roman"/>
          <w:color w:val="000000"/>
          <w:sz w:val="28"/>
          <w:szCs w:val="28"/>
        </w:rPr>
        <w:t>противление этой катушки 30 Ом±10%.</w:t>
      </w:r>
    </w:p>
    <w:p w:rsidR="003E7921" w:rsidRPr="003E7921" w:rsidRDefault="003E7921" w:rsidP="003E7921">
      <w:pPr>
        <w:shd w:val="clear" w:color="auto" w:fill="FFFFFF"/>
        <w:spacing w:line="206" w:lineRule="atLeast"/>
        <w:ind w:left="130" w:right="144" w:firstLine="302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pacing w:val="-3"/>
          <w:sz w:val="28"/>
          <w:szCs w:val="28"/>
        </w:rPr>
        <w:lastRenderedPageBreak/>
        <w:t>Резисторы </w:t>
      </w:r>
      <w:r w:rsidRPr="003E7921">
        <w:rPr>
          <w:rFonts w:eastAsia="Times New Roman"/>
          <w:i/>
          <w:iCs/>
          <w:color w:val="000000"/>
          <w:spacing w:val="-3"/>
          <w:sz w:val="28"/>
          <w:szCs w:val="28"/>
          <w:lang w:val="en-US"/>
        </w:rPr>
        <w:t>R</w:t>
      </w:r>
      <w:r w:rsidRPr="003E7921">
        <w:rPr>
          <w:rFonts w:eastAsia="Times New Roman"/>
          <w:i/>
          <w:iCs/>
          <w:color w:val="000000"/>
          <w:spacing w:val="-3"/>
          <w:sz w:val="28"/>
          <w:szCs w:val="28"/>
        </w:rPr>
        <w:t>2 </w:t>
      </w:r>
      <w:r w:rsidRPr="003E7921">
        <w:rPr>
          <w:rFonts w:eastAsia="Times New Roman"/>
          <w:color w:val="000000"/>
          <w:spacing w:val="-3"/>
          <w:sz w:val="28"/>
          <w:szCs w:val="28"/>
        </w:rPr>
        <w:t>и </w:t>
      </w:r>
      <w:r w:rsidRPr="003E7921">
        <w:rPr>
          <w:rFonts w:eastAsia="Times New Roman"/>
          <w:i/>
          <w:iCs/>
          <w:color w:val="000000"/>
          <w:spacing w:val="-3"/>
          <w:sz w:val="28"/>
          <w:szCs w:val="28"/>
          <w:lang w:val="en-US"/>
        </w:rPr>
        <w:t>R</w:t>
      </w:r>
      <w:r w:rsidRPr="003E7921">
        <w:rPr>
          <w:rFonts w:eastAsia="Times New Roman"/>
          <w:i/>
          <w:iCs/>
          <w:color w:val="000000"/>
          <w:spacing w:val="-3"/>
          <w:sz w:val="28"/>
          <w:szCs w:val="28"/>
        </w:rPr>
        <w:t>3 </w:t>
      </w:r>
      <w:r w:rsidRPr="003E7921">
        <w:rPr>
          <w:rFonts w:eastAsia="Times New Roman"/>
          <w:color w:val="000000"/>
          <w:spacing w:val="-3"/>
          <w:sz w:val="28"/>
          <w:szCs w:val="28"/>
        </w:rPr>
        <w:t>в искрогасящих контурах рабочих контактов представляют собой также катушки, намотанные из провода марки ПЭВКМ-2 диаметром 0,2 мм; длина провода 675 мм. Активное со</w:t>
      </w:r>
      <w:r w:rsidRPr="003E7921">
        <w:rPr>
          <w:rFonts w:eastAsia="Times New Roman"/>
          <w:color w:val="000000"/>
          <w:spacing w:val="-3"/>
          <w:sz w:val="28"/>
          <w:szCs w:val="28"/>
        </w:rPr>
        <w:softHyphen/>
      </w:r>
      <w:r w:rsidRPr="003E7921">
        <w:rPr>
          <w:rFonts w:eastAsia="Times New Roman"/>
          <w:color w:val="000000"/>
          <w:sz w:val="28"/>
          <w:szCs w:val="28"/>
        </w:rPr>
        <w:t>противление катушки 10 Ом±10%.</w:t>
      </w:r>
    </w:p>
    <w:p w:rsidR="003E7921" w:rsidRPr="003E7921" w:rsidRDefault="003E7921" w:rsidP="003E7921">
      <w:pPr>
        <w:shd w:val="clear" w:color="auto" w:fill="FFFFFF"/>
        <w:spacing w:line="206" w:lineRule="atLeast"/>
        <w:ind w:left="125" w:right="149" w:firstLine="293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b/>
          <w:bCs/>
          <w:color w:val="000000"/>
          <w:spacing w:val="-12"/>
          <w:sz w:val="28"/>
          <w:szCs w:val="28"/>
        </w:rPr>
        <w:t> </w:t>
      </w:r>
    </w:p>
    <w:p w:rsidR="003E7921" w:rsidRPr="003E7921" w:rsidRDefault="003E7921" w:rsidP="003E7921">
      <w:pPr>
        <w:shd w:val="clear" w:color="auto" w:fill="FFFFFF"/>
        <w:spacing w:line="206" w:lineRule="atLeast"/>
        <w:ind w:left="125" w:right="149" w:firstLine="293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b/>
          <w:bCs/>
          <w:color w:val="000000"/>
          <w:spacing w:val="-12"/>
          <w:sz w:val="28"/>
          <w:szCs w:val="28"/>
        </w:rPr>
        <w:t> </w:t>
      </w:r>
    </w:p>
    <w:p w:rsidR="003E7921" w:rsidRPr="003E7921" w:rsidRDefault="003E7921" w:rsidP="003E7921">
      <w:pPr>
        <w:shd w:val="clear" w:color="auto" w:fill="FFFFFF"/>
        <w:spacing w:line="206" w:lineRule="atLeast"/>
        <w:ind w:left="125" w:right="149" w:firstLine="293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b/>
          <w:bCs/>
          <w:color w:val="000000"/>
          <w:spacing w:val="-12"/>
          <w:sz w:val="28"/>
          <w:szCs w:val="28"/>
        </w:rPr>
        <w:t>  </w:t>
      </w:r>
    </w:p>
    <w:p w:rsidR="003E7921" w:rsidRPr="003E7921" w:rsidRDefault="003E7921" w:rsidP="003E7921">
      <w:pPr>
        <w:shd w:val="clear" w:color="auto" w:fill="FFFFFF"/>
        <w:spacing w:line="206" w:lineRule="atLeast"/>
        <w:ind w:left="125" w:right="149" w:firstLine="293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b/>
          <w:bCs/>
          <w:color w:val="000000"/>
          <w:spacing w:val="-12"/>
          <w:sz w:val="28"/>
          <w:szCs w:val="28"/>
        </w:rPr>
        <w:t> </w:t>
      </w:r>
    </w:p>
    <w:p w:rsidR="003E7921" w:rsidRPr="003E7921" w:rsidRDefault="003E7921" w:rsidP="003E7921">
      <w:pPr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noProof/>
          <w:color w:val="000000"/>
          <w:sz w:val="28"/>
          <w:szCs w:val="28"/>
        </w:rPr>
        <w:drawing>
          <wp:inline distT="0" distB="0" distL="0" distR="0">
            <wp:extent cx="6108700" cy="2146300"/>
            <wp:effectExtent l="19050" t="0" r="6350" b="0"/>
            <wp:docPr id="2" name="Рисунок 2" descr="http://scbist.com/spravochnik/1/transmitter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bist.com/spravochnik/1/transmitter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921" w:rsidRPr="003E7921" w:rsidRDefault="003E7921" w:rsidP="003E7921">
      <w:pPr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 </w:t>
      </w:r>
    </w:p>
    <w:p w:rsidR="003E7921" w:rsidRPr="003E7921" w:rsidRDefault="003E7921" w:rsidP="003E7921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b/>
          <w:bCs/>
          <w:color w:val="000000"/>
          <w:sz w:val="28"/>
          <w:szCs w:val="28"/>
        </w:rPr>
        <w:t>Электрическая прочность и сопротивление изоляции. </w:t>
      </w:r>
      <w:r w:rsidRPr="003E7921">
        <w:rPr>
          <w:rFonts w:eastAsia="Times New Roman"/>
          <w:color w:val="000000"/>
          <w:sz w:val="28"/>
          <w:szCs w:val="28"/>
        </w:rPr>
        <w:t>Изоляция токоведущих частей трансмиттера относительно корпуса должна вы</w:t>
      </w:r>
      <w:r w:rsidRPr="003E7921">
        <w:rPr>
          <w:rFonts w:eastAsia="Times New Roman"/>
          <w:color w:val="000000"/>
          <w:sz w:val="28"/>
          <w:szCs w:val="28"/>
        </w:rPr>
        <w:softHyphen/>
        <w:t>держивать в течение 1 мин±5 с без пробоя и явлений разрядного ха</w:t>
      </w:r>
      <w:r w:rsidRPr="003E7921">
        <w:rPr>
          <w:rFonts w:eastAsia="Times New Roman"/>
          <w:color w:val="000000"/>
          <w:sz w:val="28"/>
          <w:szCs w:val="28"/>
        </w:rPr>
        <w:softHyphen/>
        <w:t>рактера при температуре (20±5)°С и относительной влажности окру</w:t>
      </w:r>
      <w:r w:rsidRPr="003E7921">
        <w:rPr>
          <w:rFonts w:eastAsia="Times New Roman"/>
          <w:color w:val="000000"/>
          <w:sz w:val="28"/>
          <w:szCs w:val="28"/>
        </w:rPr>
        <w:softHyphen/>
        <w:t>жающего воздуха до 80% испытательное напряжение 1000</w:t>
      </w:r>
      <w:proofErr w:type="gramStart"/>
      <w:r w:rsidRPr="003E7921">
        <w:rPr>
          <w:rFonts w:eastAsia="Times New Roman"/>
          <w:color w:val="000000"/>
          <w:sz w:val="28"/>
          <w:szCs w:val="28"/>
        </w:rPr>
        <w:t> В</w:t>
      </w:r>
      <w:proofErr w:type="gramEnd"/>
      <w:r w:rsidRPr="003E7921">
        <w:rPr>
          <w:rFonts w:eastAsia="Times New Roman"/>
          <w:color w:val="000000"/>
          <w:sz w:val="28"/>
          <w:szCs w:val="28"/>
        </w:rPr>
        <w:t> частотой 50 Гц при мощности испытательной установки не менее 0,5 кВ А.</w:t>
      </w:r>
    </w:p>
    <w:p w:rsidR="003E7921" w:rsidRPr="003E7921" w:rsidRDefault="003E7921" w:rsidP="003E7921">
      <w:pPr>
        <w:shd w:val="clear" w:color="auto" w:fill="FFFFFF"/>
        <w:tabs>
          <w:tab w:val="left" w:pos="851"/>
        </w:tabs>
        <w:ind w:firstLine="851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Сопротивление изоляции всех токоведущих частей трансмиттера относительно корпуса при температуре (20±5)°С и относительной влажности 70% должно быть не менее 50 МОм, при повышенной влажности — не менее 5 МОм. Измерение сопротивления изоляции производится мегомметром при напряжении постоянного тока 500 </w:t>
      </w:r>
      <w:r w:rsidRPr="003E7921">
        <w:rPr>
          <w:rFonts w:eastAsia="Times New Roman"/>
          <w:b/>
          <w:bCs/>
          <w:color w:val="000000"/>
          <w:sz w:val="28"/>
          <w:szCs w:val="28"/>
        </w:rPr>
        <w:t>В.</w:t>
      </w:r>
    </w:p>
    <w:p w:rsidR="003E7921" w:rsidRPr="003E7921" w:rsidRDefault="003E7921" w:rsidP="003E7921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b/>
          <w:bCs/>
          <w:color w:val="000000"/>
          <w:sz w:val="28"/>
          <w:szCs w:val="28"/>
        </w:rPr>
        <w:t>Обмоточные данные. </w:t>
      </w:r>
      <w:r w:rsidRPr="003E7921">
        <w:rPr>
          <w:rFonts w:eastAsia="Times New Roman"/>
          <w:color w:val="000000"/>
          <w:sz w:val="28"/>
          <w:szCs w:val="28"/>
        </w:rPr>
        <w:t>Маятниковый трансмиттер имеет две обмот</w:t>
      </w:r>
      <w:r w:rsidRPr="003E7921">
        <w:rPr>
          <w:rFonts w:eastAsia="Times New Roman"/>
          <w:color w:val="000000"/>
          <w:sz w:val="28"/>
          <w:szCs w:val="28"/>
        </w:rPr>
        <w:softHyphen/>
        <w:t>ки сопротивлением по 300 Ом±10% каждая, которые могут включа</w:t>
      </w:r>
      <w:r w:rsidRPr="003E7921">
        <w:rPr>
          <w:rFonts w:eastAsia="Times New Roman"/>
          <w:color w:val="000000"/>
          <w:sz w:val="28"/>
          <w:szCs w:val="28"/>
        </w:rPr>
        <w:softHyphen/>
        <w:t>ться последовательно или параллельно. Каждая обмотка трансмитте</w:t>
      </w:r>
      <w:r w:rsidRPr="003E7921">
        <w:rPr>
          <w:rFonts w:eastAsia="Times New Roman"/>
          <w:color w:val="000000"/>
          <w:sz w:val="28"/>
          <w:szCs w:val="28"/>
        </w:rPr>
        <w:softHyphen/>
        <w:t>ров МТ-1, МТ-1М и МТ-2, МТ-2М содержит 9000 витков. Катушки трансмиттеров пропитывают лаком МЛ-92. Выводы катушек транс</w:t>
      </w:r>
      <w:r w:rsidRPr="003E7921">
        <w:rPr>
          <w:rFonts w:eastAsia="Times New Roman"/>
          <w:color w:val="000000"/>
          <w:sz w:val="28"/>
          <w:szCs w:val="28"/>
        </w:rPr>
        <w:softHyphen/>
        <w:t>миттеров выполняют проводом ПМВГ поперечным сечением 0,75 мм</w:t>
      </w:r>
      <w:proofErr w:type="gramStart"/>
      <w:r w:rsidRPr="003E7921">
        <w:rPr>
          <w:rFonts w:eastAsia="Times New Roman"/>
          <w:color w:val="000000"/>
          <w:sz w:val="28"/>
          <w:szCs w:val="28"/>
          <w:vertAlign w:val="superscript"/>
        </w:rPr>
        <w:t>2</w:t>
      </w:r>
      <w:proofErr w:type="gramEnd"/>
      <w:r w:rsidRPr="003E7921">
        <w:rPr>
          <w:rFonts w:eastAsia="Times New Roman"/>
          <w:color w:val="000000"/>
          <w:sz w:val="28"/>
          <w:szCs w:val="28"/>
        </w:rPr>
        <w:t>.</w:t>
      </w:r>
    </w:p>
    <w:p w:rsidR="003E7921" w:rsidRPr="003E7921" w:rsidRDefault="003E7921" w:rsidP="003E7921">
      <w:pPr>
        <w:shd w:val="clear" w:color="auto" w:fill="FFFFFF"/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b/>
          <w:bCs/>
          <w:color w:val="000000"/>
          <w:sz w:val="28"/>
          <w:szCs w:val="28"/>
        </w:rPr>
        <w:t>Механические характеристики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Зазор между якорем и полюсным наконечни</w:t>
      </w:r>
      <w:r w:rsidRPr="003E7921">
        <w:rPr>
          <w:rFonts w:eastAsia="Times New Roman"/>
          <w:color w:val="000000"/>
          <w:sz w:val="28"/>
          <w:szCs w:val="28"/>
        </w:rPr>
        <w:softHyphen/>
        <w:t>ком, </w:t>
      </w:r>
      <w:proofErr w:type="gramStart"/>
      <w:r w:rsidRPr="003E7921">
        <w:rPr>
          <w:rFonts w:eastAsia="Times New Roman"/>
          <w:color w:val="000000"/>
          <w:sz w:val="28"/>
          <w:szCs w:val="28"/>
        </w:rPr>
        <w:t>мм</w:t>
      </w:r>
      <w:proofErr w:type="gramEnd"/>
      <w:r w:rsidRPr="003E7921">
        <w:rPr>
          <w:rFonts w:ascii="Arial" w:eastAsia="Times New Roman" w:hAnsi="Arial" w:cs="Arial"/>
          <w:color w:val="000000"/>
          <w:sz w:val="28"/>
          <w:szCs w:val="28"/>
        </w:rPr>
        <w:t>                  </w:t>
      </w:r>
      <w:r w:rsidRPr="003E7921">
        <w:rPr>
          <w:rFonts w:eastAsia="Times New Roman"/>
          <w:color w:val="000000"/>
          <w:sz w:val="28"/>
          <w:szCs w:val="28"/>
        </w:rPr>
        <w:t>0,3—0,7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Зазор между контактами не менее, </w:t>
      </w:r>
      <w:proofErr w:type="gramStart"/>
      <w:r w:rsidRPr="003E7921">
        <w:rPr>
          <w:rFonts w:eastAsia="Times New Roman"/>
          <w:color w:val="000000"/>
          <w:sz w:val="28"/>
          <w:szCs w:val="28"/>
        </w:rPr>
        <w:t>мм</w:t>
      </w:r>
      <w:proofErr w:type="gramEnd"/>
      <w:r w:rsidRPr="003E7921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</w:t>
      </w:r>
      <w:r w:rsidRPr="003E7921">
        <w:rPr>
          <w:rFonts w:eastAsia="Times New Roman"/>
          <w:color w:val="000000"/>
          <w:sz w:val="28"/>
          <w:szCs w:val="28"/>
        </w:rPr>
        <w:t>1,0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Совместный ход контактов не менее, </w:t>
      </w:r>
      <w:proofErr w:type="gramStart"/>
      <w:r w:rsidRPr="003E7921">
        <w:rPr>
          <w:rFonts w:eastAsia="Times New Roman"/>
          <w:color w:val="000000"/>
          <w:sz w:val="28"/>
          <w:szCs w:val="28"/>
        </w:rPr>
        <w:t>мм</w:t>
      </w:r>
      <w:proofErr w:type="gramEnd"/>
      <w:r w:rsidRPr="003E7921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</w:t>
      </w:r>
      <w:r w:rsidRPr="003E7921">
        <w:rPr>
          <w:rFonts w:eastAsia="Times New Roman"/>
          <w:color w:val="000000"/>
          <w:sz w:val="28"/>
          <w:szCs w:val="28"/>
        </w:rPr>
        <w:t>0,5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Нажатие неподвижной контактной пружины на</w:t>
      </w:r>
      <w:r w:rsidRPr="003E7921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3E7921">
        <w:rPr>
          <w:rFonts w:eastAsia="Times New Roman"/>
          <w:color w:val="000000"/>
          <w:sz w:val="28"/>
          <w:szCs w:val="28"/>
        </w:rPr>
        <w:t>0,147—0,196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рессору, Н (</w:t>
      </w:r>
      <w:proofErr w:type="spellStart"/>
      <w:r w:rsidRPr="003E7921">
        <w:rPr>
          <w:rFonts w:eastAsia="Times New Roman"/>
          <w:color w:val="000000"/>
          <w:sz w:val="28"/>
          <w:szCs w:val="28"/>
        </w:rPr>
        <w:t>гс</w:t>
      </w:r>
      <w:proofErr w:type="spellEnd"/>
      <w:r w:rsidRPr="003E7921">
        <w:rPr>
          <w:rFonts w:eastAsia="Times New Roman"/>
          <w:color w:val="000000"/>
          <w:sz w:val="28"/>
          <w:szCs w:val="28"/>
        </w:rPr>
        <w:t>)</w:t>
      </w:r>
      <w:r w:rsidRPr="003E7921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               </w:t>
      </w:r>
      <w:r w:rsidRPr="003E7921">
        <w:rPr>
          <w:rFonts w:eastAsia="Times New Roman"/>
          <w:color w:val="000000"/>
          <w:sz w:val="28"/>
          <w:szCs w:val="28"/>
        </w:rPr>
        <w:t>(15—20)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 xml:space="preserve">Нажатие шарикоподшипника на впадину </w:t>
      </w:r>
      <w:proofErr w:type="spellStart"/>
      <w:r w:rsidRPr="003E7921">
        <w:rPr>
          <w:rFonts w:eastAsia="Times New Roman"/>
          <w:color w:val="000000"/>
          <w:sz w:val="28"/>
          <w:szCs w:val="28"/>
        </w:rPr>
        <w:t>кодо</w:t>
      </w:r>
      <w:proofErr w:type="spellEnd"/>
      <w:r w:rsidRPr="003E7921">
        <w:rPr>
          <w:rFonts w:eastAsia="Times New Roman"/>
          <w:color w:val="000000"/>
          <w:sz w:val="28"/>
          <w:szCs w:val="28"/>
        </w:rPr>
        <w:t>-</w:t>
      </w:r>
      <w:r w:rsidRPr="003E7921">
        <w:rPr>
          <w:rFonts w:ascii="Arial" w:eastAsia="Times New Roman" w:hAnsi="Arial" w:cs="Arial"/>
          <w:color w:val="000000"/>
          <w:sz w:val="28"/>
          <w:szCs w:val="28"/>
        </w:rPr>
        <w:t>  </w:t>
      </w:r>
      <w:r w:rsidRPr="003E7921">
        <w:rPr>
          <w:rFonts w:eastAsia="Times New Roman"/>
          <w:color w:val="000000"/>
          <w:sz w:val="28"/>
          <w:szCs w:val="28"/>
        </w:rPr>
        <w:t>0,147—0,196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вой шайбы, Н (</w:t>
      </w:r>
      <w:proofErr w:type="spellStart"/>
      <w:r w:rsidRPr="003E7921">
        <w:rPr>
          <w:rFonts w:eastAsia="Times New Roman"/>
          <w:color w:val="000000"/>
          <w:sz w:val="28"/>
          <w:szCs w:val="28"/>
        </w:rPr>
        <w:t>гс</w:t>
      </w:r>
      <w:proofErr w:type="spellEnd"/>
      <w:r w:rsidRPr="003E7921">
        <w:rPr>
          <w:rFonts w:eastAsia="Times New Roman"/>
          <w:color w:val="000000"/>
          <w:sz w:val="28"/>
          <w:szCs w:val="28"/>
        </w:rPr>
        <w:t>)</w:t>
      </w:r>
      <w:r w:rsidRPr="003E7921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          </w:t>
      </w:r>
      <w:r w:rsidRPr="003E7921">
        <w:rPr>
          <w:rFonts w:eastAsia="Times New Roman"/>
          <w:color w:val="000000"/>
          <w:sz w:val="28"/>
          <w:szCs w:val="28"/>
        </w:rPr>
        <w:t>(15—20)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Нажатие шарикоподшипника на выступ кодо</w:t>
      </w:r>
      <w:r w:rsidRPr="003E7921">
        <w:rPr>
          <w:rFonts w:eastAsia="Times New Roman"/>
          <w:color w:val="000000"/>
          <w:sz w:val="28"/>
          <w:szCs w:val="28"/>
        </w:rPr>
        <w:softHyphen/>
        <w:t xml:space="preserve">вой шайбы не менее, Н </w:t>
      </w:r>
      <w:r>
        <w:rPr>
          <w:rFonts w:eastAsia="Times New Roman"/>
          <w:color w:val="000000"/>
          <w:sz w:val="28"/>
          <w:szCs w:val="28"/>
        </w:rPr>
        <w:t>(</w:t>
      </w:r>
      <w:proofErr w:type="spellStart"/>
      <w:r w:rsidRPr="003E7921">
        <w:rPr>
          <w:rFonts w:eastAsia="Times New Roman"/>
          <w:color w:val="000000"/>
          <w:sz w:val="28"/>
          <w:szCs w:val="28"/>
        </w:rPr>
        <w:t>гс</w:t>
      </w:r>
      <w:proofErr w:type="spellEnd"/>
      <w:r w:rsidRPr="003E7921">
        <w:rPr>
          <w:rFonts w:eastAsia="Times New Roman"/>
          <w:color w:val="000000"/>
          <w:sz w:val="28"/>
          <w:szCs w:val="28"/>
        </w:rPr>
        <w:t>)</w:t>
      </w:r>
      <w:r w:rsidRPr="003E7921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        </w:t>
      </w:r>
      <w:r w:rsidRPr="003E7921">
        <w:rPr>
          <w:rFonts w:eastAsia="Times New Roman"/>
          <w:color w:val="000000"/>
          <w:sz w:val="28"/>
          <w:szCs w:val="28"/>
        </w:rPr>
        <w:t>0,49 (50)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lastRenderedPageBreak/>
        <w:t>Смещение центров контактирующих наклепок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не более, </w:t>
      </w:r>
      <w:proofErr w:type="gramStart"/>
      <w:r w:rsidRPr="003E7921">
        <w:rPr>
          <w:rFonts w:eastAsia="Times New Roman"/>
          <w:color w:val="000000"/>
          <w:sz w:val="28"/>
          <w:szCs w:val="28"/>
        </w:rPr>
        <w:t>мм</w:t>
      </w:r>
      <w:proofErr w:type="gramEnd"/>
      <w:r w:rsidRPr="003E7921">
        <w:rPr>
          <w:rFonts w:ascii="Arial" w:eastAsia="Times New Roman" w:hAnsi="Arial" w:cs="Arial"/>
          <w:color w:val="000000"/>
          <w:sz w:val="28"/>
          <w:szCs w:val="28"/>
        </w:rPr>
        <w:t>                                                         </w:t>
      </w:r>
      <w:r w:rsidRPr="003E7921">
        <w:rPr>
          <w:rFonts w:eastAsia="Times New Roman"/>
          <w:color w:val="000000"/>
          <w:sz w:val="28"/>
          <w:szCs w:val="28"/>
        </w:rPr>
        <w:t>0,5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Переходное сопротивление контактов (из металлокерамического сплава) должно быть не более 0,05 Ом.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Средний срок службы — 10 лет при условии замены износивших</w:t>
      </w:r>
      <w:r w:rsidRPr="003E7921">
        <w:rPr>
          <w:rFonts w:eastAsia="Times New Roman"/>
          <w:color w:val="000000"/>
          <w:sz w:val="28"/>
          <w:szCs w:val="28"/>
        </w:rPr>
        <w:softHyphen/>
        <w:t>ся контактных групп.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Гарантийный срок эксплуатации — 18 месяцев с момента введе</w:t>
      </w:r>
      <w:r w:rsidRPr="003E7921">
        <w:rPr>
          <w:rFonts w:eastAsia="Times New Roman"/>
          <w:color w:val="000000"/>
          <w:sz w:val="28"/>
          <w:szCs w:val="28"/>
        </w:rPr>
        <w:softHyphen/>
        <w:t>ния трансмиттера в эксплуатацию.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b/>
          <w:bCs/>
          <w:color w:val="000000"/>
          <w:sz w:val="28"/>
          <w:szCs w:val="28"/>
        </w:rPr>
        <w:t>Условия эксплуатации. </w:t>
      </w:r>
      <w:r w:rsidRPr="003E7921">
        <w:rPr>
          <w:rFonts w:eastAsia="Times New Roman"/>
          <w:color w:val="000000"/>
          <w:sz w:val="28"/>
          <w:szCs w:val="28"/>
        </w:rPr>
        <w:t>Маятниковые трансмиттеры предназначе</w:t>
      </w:r>
      <w:r w:rsidRPr="003E7921">
        <w:rPr>
          <w:rFonts w:eastAsia="Times New Roman"/>
          <w:color w:val="000000"/>
          <w:sz w:val="28"/>
          <w:szCs w:val="28"/>
        </w:rPr>
        <w:softHyphen/>
        <w:t>ны для работы при температуре окружающего воздуха от —45 до +50 </w:t>
      </w:r>
      <w:r w:rsidRPr="003E7921">
        <w:rPr>
          <w:rFonts w:eastAsia="Times New Roman"/>
          <w:i/>
          <w:iCs/>
          <w:color w:val="000000"/>
          <w:sz w:val="28"/>
          <w:szCs w:val="28"/>
        </w:rPr>
        <w:t>Х</w:t>
      </w:r>
      <w:proofErr w:type="gramStart"/>
      <w:r w:rsidRPr="003E7921">
        <w:rPr>
          <w:rFonts w:eastAsia="Times New Roman"/>
          <w:i/>
          <w:iCs/>
          <w:color w:val="000000"/>
          <w:sz w:val="28"/>
          <w:szCs w:val="28"/>
        </w:rPr>
        <w:t>2</w:t>
      </w:r>
      <w:proofErr w:type="gramEnd"/>
      <w:r w:rsidRPr="003E7921">
        <w:rPr>
          <w:rFonts w:eastAsia="Times New Roman"/>
          <w:i/>
          <w:iCs/>
          <w:color w:val="000000"/>
          <w:sz w:val="28"/>
          <w:szCs w:val="28"/>
        </w:rPr>
        <w:t>, </w:t>
      </w:r>
      <w:r w:rsidRPr="003E7921">
        <w:rPr>
          <w:rFonts w:eastAsia="Times New Roman"/>
          <w:color w:val="000000"/>
          <w:sz w:val="28"/>
          <w:szCs w:val="28"/>
        </w:rPr>
        <w:t>относительной влажности воздуха до 95% и вибрации мест установки с частотой 1—30 Гц при ускорении 0,5 </w:t>
      </w:r>
      <w:r w:rsidRPr="003E7921">
        <w:rPr>
          <w:rFonts w:eastAsia="Times New Roman"/>
          <w:i/>
          <w:iCs/>
          <w:color w:val="000000"/>
          <w:sz w:val="28"/>
          <w:szCs w:val="28"/>
          <w:lang w:val="en-US"/>
        </w:rPr>
        <w:t>g</w:t>
      </w:r>
      <w:r w:rsidRPr="003E7921">
        <w:rPr>
          <w:rFonts w:eastAsia="Times New Roman"/>
          <w:i/>
          <w:iCs/>
          <w:color w:val="000000"/>
          <w:sz w:val="28"/>
          <w:szCs w:val="28"/>
        </w:rPr>
        <w:t>.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Трансмиттеры должны храниться в сухом отапливаемом помеще</w:t>
      </w:r>
      <w:r w:rsidRPr="003E7921">
        <w:rPr>
          <w:rFonts w:eastAsia="Times New Roman"/>
          <w:color w:val="000000"/>
          <w:sz w:val="28"/>
          <w:szCs w:val="28"/>
        </w:rPr>
        <w:softHyphen/>
        <w:t>нии при отсутствии в окружающей среде кислотных и других агрес</w:t>
      </w:r>
      <w:r w:rsidRPr="003E7921">
        <w:rPr>
          <w:rFonts w:eastAsia="Times New Roman"/>
          <w:color w:val="000000"/>
          <w:sz w:val="28"/>
          <w:szCs w:val="28"/>
        </w:rPr>
        <w:softHyphen/>
        <w:t>сивных примесей. Хранение в транспортной упаковке допускается не более одного года.</w:t>
      </w:r>
    </w:p>
    <w:p w:rsidR="003E7921" w:rsidRPr="003E7921" w:rsidRDefault="003E7921" w:rsidP="003E7921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3E7921">
        <w:rPr>
          <w:rFonts w:eastAsia="Times New Roman"/>
          <w:color w:val="000000"/>
          <w:sz w:val="28"/>
          <w:szCs w:val="28"/>
        </w:rPr>
        <w:t>Габаритные размеры трансмиттеров 159x159x255 мм. Масса МТ-1, МТ-1М - 5,5 кг; МТ-2, МТ-2М - 6 кг.</w:t>
      </w:r>
    </w:p>
    <w:p w:rsidR="003E7921" w:rsidRPr="003E7921" w:rsidRDefault="003E7921" w:rsidP="003E7921">
      <w:pPr>
        <w:ind w:firstLine="425"/>
        <w:jc w:val="both"/>
        <w:rPr>
          <w:rFonts w:eastAsia="Times New Roman"/>
          <w:color w:val="000000"/>
          <w:sz w:val="28"/>
          <w:szCs w:val="28"/>
        </w:rPr>
      </w:pPr>
    </w:p>
    <w:p w:rsidR="00C33337" w:rsidRPr="003E7921" w:rsidRDefault="008A171C" w:rsidP="003E7921">
      <w:pPr>
        <w:pStyle w:val="a3"/>
      </w:pPr>
      <w:r w:rsidRPr="003E7921">
        <w:t>Вывод</w:t>
      </w:r>
    </w:p>
    <w:sectPr w:rsidR="00C33337" w:rsidRPr="003E7921" w:rsidSect="00D85B62">
      <w:footerReference w:type="default" r:id="rId10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EA1" w:rsidRDefault="00475EA1" w:rsidP="003F7322">
      <w:r>
        <w:separator/>
      </w:r>
    </w:p>
  </w:endnote>
  <w:endnote w:type="continuationSeparator" w:id="0">
    <w:p w:rsidR="00475EA1" w:rsidRDefault="00475EA1" w:rsidP="003F7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6987"/>
      <w:docPartObj>
        <w:docPartGallery w:val="Page Numbers (Bottom of Page)"/>
        <w:docPartUnique/>
      </w:docPartObj>
    </w:sdtPr>
    <w:sdtContent>
      <w:p w:rsidR="003F7322" w:rsidRDefault="00BF3DF4">
        <w:pPr>
          <w:pStyle w:val="aa"/>
          <w:jc w:val="right"/>
        </w:pPr>
        <w:fldSimple w:instr=" PAGE   \* MERGEFORMAT ">
          <w:r w:rsidR="00F63258">
            <w:rPr>
              <w:noProof/>
            </w:rPr>
            <w:t>4</w:t>
          </w:r>
        </w:fldSimple>
      </w:p>
    </w:sdtContent>
  </w:sdt>
  <w:p w:rsidR="003F7322" w:rsidRDefault="003F73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EA1" w:rsidRDefault="00475EA1" w:rsidP="003F7322">
      <w:r>
        <w:separator/>
      </w:r>
    </w:p>
  </w:footnote>
  <w:footnote w:type="continuationSeparator" w:id="0">
    <w:p w:rsidR="00475EA1" w:rsidRDefault="00475EA1" w:rsidP="003F7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3060"/>
    <w:multiLevelType w:val="multilevel"/>
    <w:tmpl w:val="35E84DF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5AA4308"/>
    <w:multiLevelType w:val="multilevel"/>
    <w:tmpl w:val="BAF61E5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322"/>
    <w:rsid w:val="00126B53"/>
    <w:rsid w:val="00241F6A"/>
    <w:rsid w:val="002C0DAA"/>
    <w:rsid w:val="002C676D"/>
    <w:rsid w:val="0035613B"/>
    <w:rsid w:val="003E7921"/>
    <w:rsid w:val="003F7322"/>
    <w:rsid w:val="00475EA1"/>
    <w:rsid w:val="00536BC2"/>
    <w:rsid w:val="005A2439"/>
    <w:rsid w:val="008A171C"/>
    <w:rsid w:val="00BF3DF4"/>
    <w:rsid w:val="00C33337"/>
    <w:rsid w:val="00C87DB0"/>
    <w:rsid w:val="00D85B62"/>
    <w:rsid w:val="00E13919"/>
    <w:rsid w:val="00EB57B5"/>
    <w:rsid w:val="00F63258"/>
    <w:rsid w:val="00F7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3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57B5"/>
    <w:pPr>
      <w:keepNext/>
      <w:ind w:left="709"/>
      <w:jc w:val="both"/>
      <w:outlineLvl w:val="0"/>
    </w:pPr>
    <w:rPr>
      <w:sz w:val="28"/>
      <w:szCs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7322"/>
    <w:pPr>
      <w:ind w:left="2410" w:hanging="169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F7322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unhideWhenUsed/>
    <w:rsid w:val="003F7322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3F7322"/>
  </w:style>
  <w:style w:type="paragraph" w:styleId="a6">
    <w:name w:val="Balloon Text"/>
    <w:basedOn w:val="a"/>
    <w:link w:val="a7"/>
    <w:uiPriority w:val="99"/>
    <w:semiHidden/>
    <w:unhideWhenUsed/>
    <w:rsid w:val="003F73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32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F73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F73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F73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F732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3F7322"/>
    <w:rPr>
      <w:b/>
      <w:bCs/>
    </w:rPr>
  </w:style>
  <w:style w:type="character" w:styleId="ad">
    <w:name w:val="Hyperlink"/>
    <w:basedOn w:val="a0"/>
    <w:uiPriority w:val="99"/>
    <w:semiHidden/>
    <w:unhideWhenUsed/>
    <w:rsid w:val="003F7322"/>
    <w:rPr>
      <w:color w:val="0000FF"/>
      <w:u w:val="single"/>
    </w:rPr>
  </w:style>
  <w:style w:type="character" w:styleId="ae">
    <w:name w:val="Emphasis"/>
    <w:basedOn w:val="a0"/>
    <w:uiPriority w:val="20"/>
    <w:qFormat/>
    <w:rsid w:val="002C676D"/>
    <w:rPr>
      <w:i/>
      <w:iCs/>
    </w:rPr>
  </w:style>
  <w:style w:type="paragraph" w:styleId="af">
    <w:name w:val="Plain Text"/>
    <w:basedOn w:val="a"/>
    <w:link w:val="af0"/>
    <w:rsid w:val="00C33337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33337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C33337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EB57B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B57B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57B5"/>
    <w:rPr>
      <w:rFonts w:ascii="Times New Roman" w:eastAsia="Calibri" w:hAnsi="Times New Roman" w:cs="Times New Roman"/>
      <w:sz w:val="28"/>
      <w:szCs w:val="28"/>
      <w:u w:val="single"/>
      <w:lang w:val="en-US" w:eastAsia="ru-RU"/>
    </w:rPr>
  </w:style>
  <w:style w:type="character" w:customStyle="1" w:styleId="grame">
    <w:name w:val="grame"/>
    <w:basedOn w:val="a0"/>
    <w:rsid w:val="003E7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D1C88-BA75-4696-ABEB-8B2F679BF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2015-12-24T05:57:00Z</dcterms:created>
  <dcterms:modified xsi:type="dcterms:W3CDTF">2016-05-05T17:27:00Z</dcterms:modified>
</cp:coreProperties>
</file>